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B3" w:rsidRDefault="003917CD" w:rsidP="00DC6DB3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809A2" wp14:editId="76D686CE">
                <wp:simplePos x="0" y="0"/>
                <wp:positionH relativeFrom="column">
                  <wp:posOffset>-758190</wp:posOffset>
                </wp:positionH>
                <wp:positionV relativeFrom="paragraph">
                  <wp:posOffset>-299720</wp:posOffset>
                </wp:positionV>
                <wp:extent cx="281305" cy="10220325"/>
                <wp:effectExtent l="0" t="0" r="444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02203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9.7pt;margin-top:-23.6pt;width:22.15pt;height:8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PvogIAAA0FAAAOAAAAZHJzL2Uyb0RvYy54bWysVNuO0zAQfUfiHyy/d3PZdLeJmq72QhHS&#10;AistfIBrO41FYgfbbbogJCRekfgEPoIXxGW/If0jxk5busADQrSS4/FcfGbmjMcnq7pCS66NUDLH&#10;0UGIEZdUMSHnOX7+bDoYYWQskYxUSvIc33CDTyb3743bJuOxKlXFuEYQRJqsbXJcWttkQWBoyWti&#10;DlTDJSgLpWtiQdTzgGnSQvS6CuIwPApapVmjFeXGwOlFr8QTH78oOLVPi8Jwi6ocAzbrV+3XmVuD&#10;yZhkc02aUtANDPIPKGoiJFy6C3VBLEELLX4LVQuqlVGFPaCqDlRRCMp9DpBNFP6SzXVJGu5zgeKY&#10;Zlcm8//C0ifLK40Eg95hJEkNLeo+rt+uP3Tfutv1u+5Td9t9Xb/vvnefuy8ocvVqG5OB23VzpV3G&#10;prlU9IVBUp2XRM75qdaqLTlhgNLbB3ccnGDAFc3ax4rBdWRhlS/dqtC1CwhFQSvfoZtdh/jKIgqH&#10;8Sg6DIcYUVBFYRyHh/HQYQpItnVvtLEPuaqR2+RYAwV8eLK8NLY33Zp4+KoSbCqqygt6PjuvNFoS&#10;oMvp0P030c2+WSWdsVTOrY/YnwBKuMPpHF7f/tdpFCfhWZwOpkej40EyTYaD9DgcDcIoPUuPwiRN&#10;LqZvHMAoyUrBGJeXQvItFaPk71q9GYqeRJ6MqM1xOoTq+Lz20Zv9JEP/+1OStbAwmZWoczzaGZHM&#10;dfaBZJA2ySwRVb8P7sL3DYEabL++Kp4HrvU9hWaK3QANtIImwWTCGwKbUulXGLUwjzk2LxdEc4yq&#10;RxKolEZJ4gbYC8nwOAZB72tm+xoiKYTKscWo357bfugXjRbzEm6KfGGkOgX6FcITw1GzRwW4nQAz&#10;5zPYvA9uqPdlb/XzFZv8AAAA//8DAFBLAwQUAAYACAAAACEAnfzx7OEAAAANAQAADwAAAGRycy9k&#10;b3ducmV2LnhtbEyPwU6DQBCG7ya+w2ZMvBi6QKFVZGm0xp68iB48btkRiOwsYZcW397xpLeZzJd/&#10;vr/cLXYQJ5x870hBsopBIDXO9NQqeH97jm5B+KDJ6MERKvhGD7vq8qLUhXFnesVTHVrBIeQLraAL&#10;YSyk9E2HVvuVG5H49ukmqwOvUyvNpM8cbgeZxvFGWt0Tf+j0iPsOm696tgpy67MkloeXp/kD8WZv&#10;lzXVj0pdXy0P9yACLuEPhl99VoeKnY5uJuPFoCBKkruMWZ6ybQqCkWibJyCOzOabdA2yKuX/FtUP&#10;AAAA//8DAFBLAQItABQABgAIAAAAIQC2gziS/gAAAOEBAAATAAAAAAAAAAAAAAAAAAAAAABbQ29u&#10;dGVudF9UeXBlc10ueG1sUEsBAi0AFAAGAAgAAAAhADj9If/WAAAAlAEAAAsAAAAAAAAAAAAAAAAA&#10;LwEAAF9yZWxzLy5yZWxzUEsBAi0AFAAGAAgAAAAhAHaaQ++iAgAADQUAAA4AAAAAAAAAAAAAAAAA&#10;LgIAAGRycy9lMm9Eb2MueG1sUEsBAi0AFAAGAAgAAAAhAJ388ezhAAAADQEAAA8AAAAAAAAAAAAA&#10;AAAA/AQAAGRycy9kb3ducmV2LnhtbFBLBQYAAAAABAAEAPMAAAAKBgAAAAA=&#10;" fillcolor="#a5a5a5" stroked="f"/>
            </w:pict>
          </mc:Fallback>
        </mc:AlternateContent>
      </w:r>
      <w:r w:rsidR="00DC6D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5B46E" wp14:editId="62478EA4">
                <wp:simplePos x="0" y="0"/>
                <wp:positionH relativeFrom="column">
                  <wp:posOffset>-757886</wp:posOffset>
                </wp:positionH>
                <wp:positionV relativeFrom="paragraph">
                  <wp:posOffset>-299361</wp:posOffset>
                </wp:positionV>
                <wp:extent cx="7029450" cy="10220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9.7pt;margin-top:-23.55pt;width:553.5pt;height:8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btngIAAA4FAAAOAAAAZHJzL2Uyb0RvYy54bWysVM2O0zAQviPxDpbvbX427bbRpqtV0yKk&#10;BVZaeAA3cRoLxw6223RBKyFxReIReAguiJ99hvSNGDtt6bIXhMgh8WTsb+ab+cZn55uKozVVmkmR&#10;4KDvY0RFJnMmlgl+9XLeG2GkDRE54VLQBN9Qjc8njx+dNXVMQ1lKnlOFAETouKkTXBpTx56ns5JW&#10;RPdlTQU4C6kqYsBUSy9XpAH0inuh7w+9Rqq8VjKjWsPftHPiicMvCpqZF0WhqUE8wZCbcW/l3gv7&#10;9iZnJF4qUpcs26VB/iGLijABQQ9QKTEErRR7AFWxTEktC9PPZOXJomAZdRyATeD/wea6JDV1XKA4&#10;uj6USf8/2Oz5+kohlic4xEiQClrUft6+335qf7R32w/tl/au/b792P5sv7bfUGjr1dQ6hmPX9ZWy&#10;jHV9KbPXGgk5LYlY0gulZFNSkkOWgd3v3TtgDQ1H0aJ5JnMIR1ZGutJtClVZQCgK2rgO3Rw6RDcG&#10;ZfDz1A/H0QAamYEv8MPQPwkHLgiJ9+drpc0TKitkFwlWoAGHT9aX2th8SLzfYsMJOWecOx1wgZoE&#10;jwcA6ZhJznLrdIZaLqZcoTWxSnLPLq4+3lYxA3rmrErw6LCJxLYeM5G7KIYw3q0hEy4sONCD3Har&#10;Tjfvxv54NpqNol4UDme9yE/T3sV8GvWG8+B0kJ6k02ka3No8gyguWZ5TYVPdaziI/k4ju2nq1HdQ&#10;8T1K+pj53D0PmXv303BVBlb7r2PnhGB732loIfMb0IGS3VDCJQKLUqq3GDUwkAnWb1ZEUYz4UwFa&#10;GgdRZCfYGdHgNARDHXsWxx4iMoBKsMGoW05NN/WrWrFlCZEC12MhL0B/BXPCsNrsstqpFobOMdhd&#10;EHaqj2236/c1NvkFAAD//wMAUEsDBBQABgAIAAAAIQCzwOit4gAAAA0BAAAPAAAAZHJzL2Rvd25y&#10;ZXYueG1sTI/BTsMwDIbvSLxDZCRuW9qp67bSdCqIXScxkNhuWWOSak1SNdla3h5zgpstf/r9/eV2&#10;sh274RBa7wSk8wQYusar1mkBH++72RpYiNIp2XmHAr4xwLa6vytlofzo3vB2iJpRiAuFFGBi7AvO&#10;Q2PQyjD3PTq6ffnBykjroLka5EjhtuOLJMm5la2jD0b2+GKwuRyuVsBrf9rXSx14/RnN8eKfx53Z&#10;ayEeH6b6CVjEKf7B8KtP6lCR09lfnQqsEzBL001GLE3ZKgVGyGa9yoGdiV3miwx4VfL/LaofAAAA&#10;//8DAFBLAQItABQABgAIAAAAIQC2gziS/gAAAOEBAAATAAAAAAAAAAAAAAAAAAAAAABbQ29udGVu&#10;dF9UeXBlc10ueG1sUEsBAi0AFAAGAAgAAAAhADj9If/WAAAAlAEAAAsAAAAAAAAAAAAAAAAALwEA&#10;AF9yZWxzLy5yZWxzUEsBAi0AFAAGAAgAAAAhAMtW5u2eAgAADgUAAA4AAAAAAAAAAAAAAAAALgIA&#10;AGRycy9lMm9Eb2MueG1sUEsBAi0AFAAGAAgAAAAhALPA6K3iAAAADQEAAA8AAAAAAAAAAAAAAAAA&#10;+AQAAGRycy9kb3ducmV2LnhtbFBLBQYAAAAABAAEAPMAAAAHBgAAAAA=&#10;" filled="f"/>
            </w:pict>
          </mc:Fallback>
        </mc:AlternateContent>
      </w:r>
    </w:p>
    <w:p w:rsidR="00DC6DB3" w:rsidRDefault="00DC6DB3" w:rsidP="00DC6DB3">
      <w:pPr>
        <w:widowControl w:val="0"/>
        <w:autoSpaceDE w:val="0"/>
        <w:autoSpaceDN w:val="0"/>
        <w:adjustRightInd w:val="0"/>
        <w:jc w:val="both"/>
        <w:outlineLvl w:val="0"/>
      </w:pPr>
    </w:p>
    <w:p w:rsidR="00DC6DB3" w:rsidRDefault="00D85D52" w:rsidP="00D85D52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noProof/>
        </w:rPr>
        <w:drawing>
          <wp:inline distT="0" distB="0" distL="0" distR="0" wp14:anchorId="602E9198" wp14:editId="5A79EDF5">
            <wp:extent cx="3050920" cy="239334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658" cy="239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DB3" w:rsidRDefault="00DC6DB3" w:rsidP="00DC6DB3">
      <w:pPr>
        <w:jc w:val="right"/>
        <w:rPr>
          <w:sz w:val="20"/>
        </w:rPr>
      </w:pPr>
      <w:r>
        <w:t xml:space="preserve">                                                       </w:t>
      </w:r>
      <w:bookmarkStart w:id="0" w:name="_GoBack"/>
      <w:bookmarkEnd w:id="0"/>
      <w:r>
        <w:t xml:space="preserve">         </w:t>
      </w:r>
    </w:p>
    <w:p w:rsidR="00DC6DB3" w:rsidRDefault="00DC6DB3" w:rsidP="00DC6DB3">
      <w:pPr>
        <w:jc w:val="right"/>
      </w:pPr>
      <w:r>
        <w:t xml:space="preserve">                                                                                    </w:t>
      </w:r>
    </w:p>
    <w:p w:rsidR="00DC6DB3" w:rsidRDefault="00DC6DB3" w:rsidP="00DC6DB3">
      <w:pPr>
        <w:jc w:val="center"/>
      </w:pPr>
      <w:r>
        <w:t xml:space="preserve">                                                                                            </w:t>
      </w:r>
    </w:p>
    <w:p w:rsidR="00DC6DB3" w:rsidRDefault="00DC6DB3" w:rsidP="00DC6DB3">
      <w:pPr>
        <w:jc w:val="center"/>
      </w:pPr>
    </w:p>
    <w:p w:rsidR="00DC6DB3" w:rsidRDefault="00DC6DB3" w:rsidP="00DC6DB3">
      <w:pPr>
        <w:jc w:val="center"/>
      </w:pPr>
    </w:p>
    <w:p w:rsidR="00DC6DB3" w:rsidRDefault="00DC6DB3" w:rsidP="00DC6DB3">
      <w:pPr>
        <w:jc w:val="right"/>
        <w:rPr>
          <w:rFonts w:ascii="Bodoni MT Black" w:hAnsi="Bodoni MT Black"/>
        </w:rPr>
      </w:pPr>
    </w:p>
    <w:p w:rsidR="00DC6DB3" w:rsidRDefault="00DC6DB3" w:rsidP="00DC6DB3">
      <w:pPr>
        <w:jc w:val="right"/>
        <w:rPr>
          <w:rFonts w:asciiTheme="minorHAnsi" w:hAnsiTheme="minorHAnsi"/>
        </w:rPr>
      </w:pPr>
    </w:p>
    <w:p w:rsidR="00D85D52" w:rsidRDefault="00D85D52" w:rsidP="00DC6DB3">
      <w:pPr>
        <w:jc w:val="right"/>
        <w:rPr>
          <w:rFonts w:asciiTheme="minorHAnsi" w:hAnsiTheme="minorHAnsi"/>
        </w:rPr>
      </w:pPr>
    </w:p>
    <w:p w:rsidR="00D85D52" w:rsidRPr="00D85D52" w:rsidRDefault="00D85D52" w:rsidP="00DC6DB3">
      <w:pPr>
        <w:jc w:val="right"/>
        <w:rPr>
          <w:rFonts w:asciiTheme="minorHAnsi" w:hAnsiTheme="minorHAnsi"/>
        </w:rPr>
      </w:pPr>
    </w:p>
    <w:p w:rsidR="00DC6DB3" w:rsidRPr="00DB30D0" w:rsidRDefault="00DB30D0" w:rsidP="00DB30D0">
      <w:pPr>
        <w:jc w:val="center"/>
        <w:rPr>
          <w:b/>
          <w:sz w:val="32"/>
          <w:szCs w:val="32"/>
        </w:rPr>
      </w:pPr>
      <w:r w:rsidRPr="00DB30D0">
        <w:rPr>
          <w:b/>
          <w:sz w:val="32"/>
          <w:szCs w:val="32"/>
        </w:rPr>
        <w:t>Положение</w:t>
      </w:r>
    </w:p>
    <w:p w:rsidR="00DC6DB3" w:rsidRDefault="00DC6DB3" w:rsidP="00DC6DB3">
      <w:pPr>
        <w:jc w:val="center"/>
        <w:rPr>
          <w:rFonts w:ascii="Arial" w:hAnsi="Arial" w:cs="Arial"/>
          <w:b/>
          <w:sz w:val="36"/>
          <w:szCs w:val="36"/>
        </w:rPr>
      </w:pPr>
    </w:p>
    <w:p w:rsidR="00DC6DB3" w:rsidRDefault="00DC6DB3" w:rsidP="00DC6DB3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О порядке доступа педагогов к информационно-телекоммуникационным сетям и базам данных, учебным и методическим материалам, материально-техническим                </w:t>
      </w:r>
    </w:p>
    <w:p w:rsidR="00DC6DB3" w:rsidRDefault="00DC6DB3" w:rsidP="00DC6DB3">
      <w:pPr>
        <w:rPr>
          <w:b/>
        </w:rPr>
      </w:pPr>
      <w:r>
        <w:rPr>
          <w:rFonts w:eastAsia="Batang"/>
          <w:b/>
          <w:lang w:eastAsia="ko-KR"/>
        </w:rPr>
        <w:t xml:space="preserve">                                                                       средствам </w:t>
      </w:r>
    </w:p>
    <w:p w:rsidR="00DC6DB3" w:rsidRDefault="00DC6DB3" w:rsidP="00DC6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C6DB3" w:rsidRDefault="00DC6DB3" w:rsidP="00DC6DB3">
      <w:r>
        <w:t xml:space="preserve">                  в муниципальном автономном дошкольном  образовательном   учреждении</w:t>
      </w:r>
    </w:p>
    <w:p w:rsidR="00DC6DB3" w:rsidRDefault="00DC6DB3" w:rsidP="00DC6DB3">
      <w:pPr>
        <w:jc w:val="center"/>
      </w:pPr>
      <w:r>
        <w:t>«Центр развития ребенка - детский сад № 5 «Рябинка»</w:t>
      </w:r>
    </w:p>
    <w:p w:rsidR="00DC6DB3" w:rsidRDefault="00DC6DB3" w:rsidP="00DC6DB3">
      <w:pPr>
        <w:jc w:val="center"/>
      </w:pPr>
    </w:p>
    <w:p w:rsidR="00DC6DB3" w:rsidRDefault="00DC6DB3" w:rsidP="00DC6DB3">
      <w:pPr>
        <w:jc w:val="center"/>
      </w:pPr>
    </w:p>
    <w:p w:rsidR="00DC6DB3" w:rsidRDefault="00DC6DB3" w:rsidP="00DC6DB3">
      <w:pPr>
        <w:jc w:val="center"/>
        <w:rPr>
          <w:rFonts w:ascii="Bodoni MT Black" w:hAnsi="Bodoni MT Black"/>
          <w:b/>
          <w:sz w:val="36"/>
          <w:szCs w:val="36"/>
        </w:rPr>
      </w:pPr>
    </w:p>
    <w:p w:rsidR="00DC6DB3" w:rsidRDefault="00DC6DB3" w:rsidP="00DC6DB3">
      <w:pPr>
        <w:jc w:val="center"/>
        <w:rPr>
          <w:rFonts w:ascii="Bodoni MT Black" w:hAnsi="Bodoni MT Black"/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C6DB3" w:rsidRDefault="00DC6DB3" w:rsidP="00DC6DB3">
      <w:pPr>
        <w:jc w:val="center"/>
        <w:rPr>
          <w:b/>
          <w:sz w:val="36"/>
          <w:szCs w:val="36"/>
        </w:rPr>
      </w:pPr>
    </w:p>
    <w:p w:rsidR="00DB30D0" w:rsidRDefault="00DB30D0" w:rsidP="00DC6DB3">
      <w:pPr>
        <w:jc w:val="center"/>
        <w:rPr>
          <w:b/>
        </w:rPr>
      </w:pPr>
    </w:p>
    <w:p w:rsidR="00DB30D0" w:rsidRDefault="00DB30D0" w:rsidP="00DC6DB3">
      <w:pPr>
        <w:jc w:val="center"/>
        <w:rPr>
          <w:b/>
        </w:rPr>
      </w:pPr>
    </w:p>
    <w:p w:rsidR="00DC6DB3" w:rsidRDefault="00DC6DB3" w:rsidP="00DC6DB3">
      <w:pPr>
        <w:jc w:val="center"/>
        <w:rPr>
          <w:b/>
        </w:rPr>
      </w:pPr>
    </w:p>
    <w:p w:rsidR="00DC6DB3" w:rsidRDefault="00DC6DB3" w:rsidP="00DC6DB3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ОБЩИЕ ПОЛОЖЕНИЯ</w:t>
      </w:r>
    </w:p>
    <w:p w:rsidR="00DC6DB3" w:rsidRDefault="00DC6DB3" w:rsidP="00DC6DB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C6DB3" w:rsidRDefault="00DC6DB3" w:rsidP="00DC6DB3">
      <w:pPr>
        <w:ind w:firstLine="708"/>
        <w:jc w:val="both"/>
      </w:pPr>
      <w:proofErr w:type="gramStart"/>
      <w:r>
        <w:t xml:space="preserve">1.1 Настоящее  Положение </w:t>
      </w:r>
      <w:r w:rsidR="003917CD">
        <w:t xml:space="preserve"> </w:t>
      </w:r>
      <w:r>
        <w:t xml:space="preserve"> </w:t>
      </w:r>
      <w:r w:rsidR="003917CD">
        <w:t xml:space="preserve"> </w:t>
      </w:r>
      <w:r>
        <w:t xml:space="preserve">разработано на основании Федерального закона Российской Федерации от 29 декабря 2012 г. N 273-ФЗ  «Об Образовании в Российской Федерации»,  в соответствии с пунктом 7 части 3  статьи 47  </w:t>
      </w:r>
      <w:r>
        <w:rPr>
          <w:rFonts w:eastAsia="Batang"/>
          <w:lang w:eastAsia="ko-KR"/>
        </w:rPr>
        <w:t xml:space="preserve">с целью регламентации порядка доступа педагогов к информационно-телекоммуникационным сетям и базам данных, учебным и методическим материалам,  музейным фондам,  материально-техническим средствам. </w:t>
      </w:r>
      <w:proofErr w:type="gramEnd"/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МАДОУ ЦРР Детский сад № 5 «Рябинка».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1.3. Настоящий Порядок доводится заведующим МАДОУ или лицом  </w:t>
      </w:r>
      <w:proofErr w:type="gramStart"/>
      <w:r>
        <w:rPr>
          <w:rFonts w:eastAsia="Batang"/>
          <w:lang w:eastAsia="ko-KR"/>
        </w:rPr>
        <w:t>его</w:t>
      </w:r>
      <w:proofErr w:type="gramEnd"/>
      <w:r>
        <w:rPr>
          <w:rFonts w:eastAsia="Batang"/>
          <w:lang w:eastAsia="ko-KR"/>
        </w:rPr>
        <w:t xml:space="preserve"> заменяющим  до сведения педагогических работников при приеме их на работу.</w:t>
      </w:r>
    </w:p>
    <w:p w:rsidR="00DC6DB3" w:rsidRDefault="00DC6DB3" w:rsidP="00DC6DB3">
      <w:pPr>
        <w:jc w:val="center"/>
        <w:rPr>
          <w:rFonts w:eastAsia="Batang"/>
          <w:b/>
          <w:lang w:eastAsia="ko-KR"/>
        </w:rPr>
      </w:pPr>
    </w:p>
    <w:p w:rsidR="00DC6DB3" w:rsidRDefault="00DC6DB3" w:rsidP="00DC6DB3">
      <w:pPr>
        <w:jc w:val="center"/>
        <w:rPr>
          <w:rFonts w:eastAsia="Batang"/>
          <w:b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2. ПОРЯДОК ДОСТУПА К ИНФОРМАЦИОННО-ТЕЛЕКОММУНИКАЦИОННЫМ СЕТЯМ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2.1. Доступ педагогов к информационно-телекоммуникационной сети Интернет в МАДОУ осуществляется с персональных компьютеров (ноутбуков), подключенных к сети Интернет, без ограничения времени и потребленного трафика с разрешения заведующего МАДОУ.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2.2. Доступ педагогических работников к локальной сети МАДОУ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 </w:t>
      </w:r>
    </w:p>
    <w:p w:rsidR="00DC6DB3" w:rsidRDefault="00DC6DB3" w:rsidP="00DC6DB3">
      <w:pPr>
        <w:jc w:val="both"/>
        <w:rPr>
          <w:rFonts w:eastAsia="Batang"/>
          <w:b/>
          <w:lang w:eastAsia="ko-KR"/>
        </w:rPr>
      </w:pPr>
    </w:p>
    <w:p w:rsidR="00DC6DB3" w:rsidRDefault="00DC6DB3" w:rsidP="00DC6DB3">
      <w:pPr>
        <w:jc w:val="center"/>
        <w:rPr>
          <w:rFonts w:eastAsia="Batang"/>
          <w:b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3. ПОРЯДОК ДОСТУПА К БАЗАМ ДАННЫХ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3.1. Педагогическим работникам обеспечивается доступ к следующим электронным базам данных: </w:t>
      </w:r>
    </w:p>
    <w:p w:rsidR="00DC6DB3" w:rsidRDefault="00DC6DB3" w:rsidP="00DC6DB3">
      <w:pPr>
        <w:ind w:left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информационные справочные системы; </w:t>
      </w:r>
    </w:p>
    <w:p w:rsidR="00DC6DB3" w:rsidRDefault="00DC6DB3" w:rsidP="00DC6DB3">
      <w:pPr>
        <w:ind w:left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поисковые системы.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3.2. Доступ к электронным базам данных осуществляется на условиях, указанных в договорах, заключенных МАДОУ с правообладателем электронных ресурсов (внешние базы данных). 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</w:t>
      </w:r>
    </w:p>
    <w:p w:rsidR="00DC6DB3" w:rsidRDefault="00DC6DB3" w:rsidP="00DC6DB3">
      <w:pPr>
        <w:jc w:val="center"/>
        <w:rPr>
          <w:rFonts w:eastAsia="Batang"/>
          <w:b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4. ПОРЯДОК ДОСТУПА К УЧЕБНЫМ И МЕТОДИЧЕСКИМ МАТЕРИАЛАМ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4.1 Учебные и методические материалы, размещаемые на официальном сайте ДОУ, находятся в открытом доступе.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кабинетов, групп. 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кабинетом, группой.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учебным кабинетом, группой, с учетом графика использования запрашиваемых материалов в данном кабинете, группе.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4.5 Выдача педагогическому работнику и сдача им учебных и методических материалов фиксируются в журнале выдачи. </w:t>
      </w:r>
    </w:p>
    <w:p w:rsidR="00DC6DB3" w:rsidRDefault="00DC6DB3" w:rsidP="00DC6DB3">
      <w:pPr>
        <w:ind w:firstLine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</w:p>
    <w:p w:rsidR="00DC6DB3" w:rsidRDefault="00DC6DB3" w:rsidP="00DC6DB3">
      <w:pPr>
        <w:jc w:val="center"/>
        <w:rPr>
          <w:rFonts w:eastAsia="Batang"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5. ПОРЯДОК ДОСТУПА К МАТЕРИАЛЬНО-ТЕХНИЧЕСКИМ СРЕДСТВАМ ОБЕСПЕЧЕНИЯ ОБРАЗОВАТЕЛЬНОЙ ДЕЯТЕЛЬНОСТИ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DC6DB3" w:rsidRDefault="00DC6DB3" w:rsidP="00DC6DB3">
      <w:pPr>
        <w:numPr>
          <w:ilvl w:val="0"/>
          <w:numId w:val="1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без ограничения к  кабинетам и иным помещениям и местам проведения занятий 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во время, определенное  расписанием; </w:t>
      </w:r>
    </w:p>
    <w:p w:rsidR="00DC6DB3" w:rsidRDefault="00DC6DB3" w:rsidP="00DC6DB3">
      <w:pPr>
        <w:numPr>
          <w:ilvl w:val="0"/>
          <w:numId w:val="1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к  кабинетам, группам и иным помещениям и местам проведения занятий </w:t>
      </w:r>
      <w:proofErr w:type="gramStart"/>
      <w:r>
        <w:rPr>
          <w:rFonts w:eastAsia="Batang"/>
          <w:lang w:eastAsia="ko-KR"/>
        </w:rPr>
        <w:t>вне</w:t>
      </w:r>
      <w:proofErr w:type="gramEnd"/>
      <w:r>
        <w:rPr>
          <w:rFonts w:eastAsia="Batang"/>
          <w:lang w:eastAsia="ko-KR"/>
        </w:rPr>
        <w:t xml:space="preserve"> 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времени, определенного расписанием занятий, по согласованию с работником, ответственным за данное помещение. 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 необходимости  и   фиксируется</w:t>
      </w:r>
      <w:r w:rsidR="003917CD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в журнале.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5.3. Для копирования или тиражирования учебных и методических материалов (табелей посещаемости воспитанников и иного) педагогические работники имеют право пользоваться копировальной техникой.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5.5.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DC6DB3" w:rsidRDefault="00DC6DB3" w:rsidP="00DC6DB3">
      <w:pPr>
        <w:jc w:val="both"/>
        <w:rPr>
          <w:rFonts w:eastAsia="Batang"/>
          <w:lang w:eastAsia="ko-KR"/>
        </w:rPr>
      </w:pPr>
    </w:p>
    <w:p w:rsidR="00DC6DB3" w:rsidRDefault="00DC6DB3" w:rsidP="00DC6DB3">
      <w:pPr>
        <w:jc w:val="center"/>
        <w:rPr>
          <w:rFonts w:eastAsia="Batang"/>
          <w:b/>
          <w:sz w:val="22"/>
          <w:szCs w:val="22"/>
          <w:lang w:eastAsia="ko-KR"/>
        </w:rPr>
      </w:pPr>
      <w:r>
        <w:rPr>
          <w:rFonts w:eastAsia="Batang"/>
          <w:b/>
          <w:sz w:val="22"/>
          <w:szCs w:val="22"/>
          <w:lang w:eastAsia="ko-KR"/>
        </w:rPr>
        <w:t>6. ЗАКЛЮЧИТЕЛЬНЫЕ ПОЛОЖЕНИЯ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6.1. Срок действия положения не ограничен. 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6.2. При изменении законодательства в акт вносятся изменения в установленном законом порядке. </w:t>
      </w:r>
    </w:p>
    <w:p w:rsidR="00DC6DB3" w:rsidRDefault="00DC6DB3" w:rsidP="00DC6DB3">
      <w:pPr>
        <w:ind w:firstLine="708"/>
        <w:jc w:val="both"/>
        <w:rPr>
          <w:rFonts w:eastAsia="Batang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</w:p>
    <w:p w:rsidR="00DC6DB3" w:rsidRDefault="00DC6DB3" w:rsidP="00DC6DB3">
      <w:pPr>
        <w:spacing w:after="100" w:line="312" w:lineRule="atLeast"/>
        <w:jc w:val="both"/>
        <w:rPr>
          <w:rFonts w:eastAsia="Batang"/>
          <w:sz w:val="28"/>
          <w:szCs w:val="28"/>
          <w:lang w:eastAsia="ko-KR"/>
        </w:rPr>
      </w:pPr>
    </w:p>
    <w:p w:rsidR="002A531C" w:rsidRDefault="002A531C"/>
    <w:sectPr w:rsidR="002A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698"/>
    <w:multiLevelType w:val="hybridMultilevel"/>
    <w:tmpl w:val="61DCC944"/>
    <w:lvl w:ilvl="0" w:tplc="6D0A8F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6B"/>
    <w:rsid w:val="002A531C"/>
    <w:rsid w:val="003917CD"/>
    <w:rsid w:val="006C1632"/>
    <w:rsid w:val="0084616B"/>
    <w:rsid w:val="00D85D52"/>
    <w:rsid w:val="00DB30D0"/>
    <w:rsid w:val="00D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6D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DC6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6D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DC6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2019-12-04T12:43:00Z</cp:lastPrinted>
  <dcterms:created xsi:type="dcterms:W3CDTF">2019-12-05T09:11:00Z</dcterms:created>
  <dcterms:modified xsi:type="dcterms:W3CDTF">2019-12-06T08:34:00Z</dcterms:modified>
</cp:coreProperties>
</file>